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B2" w:rsidRDefault="000F41B2" w:rsidP="000F41B2">
      <w:pPr>
        <w:widowControl/>
        <w:tabs>
          <w:tab w:val="left" w:pos="180"/>
          <w:tab w:val="left" w:pos="360"/>
        </w:tabs>
        <w:snapToGrid w:val="0"/>
        <w:spacing w:beforeLines="50" w:afterLines="50" w:line="480" w:lineRule="exact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仿宋_GB2312" w:eastAsia="仿宋_GB2312" w:hAnsi="黑体" w:hint="eastAsia"/>
          <w:sz w:val="30"/>
          <w:szCs w:val="30"/>
        </w:rPr>
        <w:t>附件1：</w:t>
      </w:r>
      <w:r>
        <w:rPr>
          <w:rFonts w:ascii="黑体" w:eastAsia="黑体" w:hAnsi="黑体" w:hint="eastAsia"/>
          <w:sz w:val="36"/>
          <w:szCs w:val="36"/>
        </w:rPr>
        <w:t xml:space="preserve">           大连海洋大学研究生</w:t>
      </w:r>
      <w:r>
        <w:rPr>
          <w:rFonts w:ascii="黑体" w:eastAsia="黑体" w:hAnsi="黑体" w:hint="eastAsia"/>
          <w:color w:val="000000"/>
          <w:sz w:val="36"/>
          <w:szCs w:val="36"/>
        </w:rPr>
        <w:t>综合量化成绩标准参考表</w:t>
      </w:r>
    </w:p>
    <w:p w:rsidR="000F41B2" w:rsidRDefault="000F41B2" w:rsidP="000F41B2">
      <w:pPr>
        <w:widowControl/>
        <w:tabs>
          <w:tab w:val="left" w:pos="180"/>
          <w:tab w:val="left" w:pos="360"/>
        </w:tabs>
        <w:snapToGrid w:val="0"/>
        <w:spacing w:beforeLines="50" w:afterLines="50" w:line="480" w:lineRule="exact"/>
        <w:rPr>
          <w:rFonts w:ascii="黑体" w:eastAsia="黑体" w:hAnsi="黑体"/>
          <w:sz w:val="36"/>
          <w:szCs w:val="36"/>
        </w:rPr>
      </w:pPr>
    </w:p>
    <w:tbl>
      <w:tblPr>
        <w:tblW w:w="15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1464"/>
        <w:gridCol w:w="8868"/>
        <w:gridCol w:w="3402"/>
      </w:tblGrid>
      <w:tr w:rsidR="000F41B2" w:rsidTr="000F41B2">
        <w:trPr>
          <w:trHeight w:val="613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0F41B2" w:rsidRDefault="000F41B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0F41B2" w:rsidRDefault="000F41B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</w:t>
            </w:r>
          </w:p>
          <w:p w:rsidR="000F41B2" w:rsidRDefault="000F41B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考核点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0F41B2" w:rsidRDefault="000F41B2">
            <w:pPr>
              <w:adjustRightInd w:val="0"/>
              <w:snapToGrid w:val="0"/>
              <w:spacing w:line="340" w:lineRule="exact"/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考评内容及标准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0F41B2" w:rsidRDefault="000F41B2">
            <w:pPr>
              <w:adjustRightInd w:val="0"/>
              <w:snapToGrid w:val="0"/>
              <w:spacing w:line="340" w:lineRule="exact"/>
              <w:ind w:firstLineChars="14" w:firstLine="34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 注</w:t>
            </w:r>
          </w:p>
        </w:tc>
      </w:tr>
      <w:tr w:rsidR="000F41B2" w:rsidTr="000F41B2">
        <w:trPr>
          <w:trHeight w:val="1122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adjustRightInd w:val="0"/>
              <w:snapToGrid w:val="0"/>
              <w:spacing w:line="2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1.思想</w:t>
            </w:r>
          </w:p>
          <w:p w:rsidR="000F41B2" w:rsidRDefault="000F41B2">
            <w:pPr>
              <w:adjustRightInd w:val="0"/>
              <w:snapToGrid w:val="0"/>
              <w:spacing w:line="260" w:lineRule="exact"/>
              <w:ind w:firstLineChars="14" w:firstLine="29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品行</w:t>
            </w:r>
          </w:p>
          <w:p w:rsidR="000F41B2" w:rsidRDefault="000F41B2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（100分）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adjustRightInd w:val="0"/>
              <w:snapToGrid w:val="0"/>
              <w:spacing w:line="260" w:lineRule="exact"/>
              <w:ind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1.1综合素养</w:t>
            </w:r>
          </w:p>
          <w:p w:rsidR="000F41B2" w:rsidRDefault="000F41B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（50分）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adjustRightInd w:val="0"/>
              <w:snapToGrid w:val="0"/>
              <w:spacing w:line="30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1.诚实友善，尊敬师长，有创新精神和团队意识；</w:t>
            </w:r>
          </w:p>
          <w:p w:rsidR="000F41B2" w:rsidRDefault="000F41B2">
            <w:pPr>
              <w:adjustRightInd w:val="0"/>
              <w:snapToGrid w:val="0"/>
              <w:spacing w:line="300" w:lineRule="exact"/>
              <w:ind w:firstLineChars="14" w:firstLine="29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2.敬业守信，崇尚科学，能够恪守学术道德规范；</w:t>
            </w:r>
          </w:p>
          <w:p w:rsidR="000F41B2" w:rsidRDefault="000F41B2">
            <w:pPr>
              <w:adjustRightInd w:val="0"/>
              <w:snapToGrid w:val="0"/>
              <w:spacing w:line="30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3.爱国荣校，遵章守纪，积极参加各类教学、研究活动。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adjustRightInd w:val="0"/>
              <w:snapToGrid w:val="0"/>
              <w:spacing w:line="260" w:lineRule="exact"/>
              <w:ind w:firstLineChars="14" w:firstLine="2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本项目由导师负责给自己的学生评定，评分标准分为优（50分）、良（45分）、中（40分）、一般（35分）。</w:t>
            </w:r>
          </w:p>
        </w:tc>
      </w:tr>
      <w:tr w:rsidR="000F41B2" w:rsidTr="000F41B2">
        <w:trPr>
          <w:trHeight w:val="296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1.2行为规范和社会服务</w:t>
            </w:r>
          </w:p>
          <w:p w:rsidR="000F41B2" w:rsidRDefault="000F41B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（50分）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adjustRightInd w:val="0"/>
              <w:snapToGrid w:val="0"/>
              <w:spacing w:line="30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1.无故不参加集体组织活动，减5分/次；迟到、早退减1-2分/次。</w:t>
            </w:r>
          </w:p>
          <w:p w:rsidR="000F41B2" w:rsidRDefault="000F41B2">
            <w:pPr>
              <w:adjustRightInd w:val="0"/>
              <w:snapToGrid w:val="0"/>
              <w:spacing w:line="300" w:lineRule="exact"/>
              <w:ind w:firstLineChars="14" w:firstLine="29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2.违反宿舍相关管理规定，减5分/次。</w:t>
            </w:r>
          </w:p>
          <w:p w:rsidR="000F41B2" w:rsidRDefault="000F41B2">
            <w:pPr>
              <w:adjustRightInd w:val="0"/>
              <w:snapToGrid w:val="0"/>
              <w:spacing w:line="300" w:lineRule="exact"/>
              <w:ind w:firstLineChars="14" w:firstLine="29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3.其他违纪违规行为，减0-20分。</w:t>
            </w:r>
          </w:p>
          <w:p w:rsidR="000F41B2" w:rsidRDefault="000F41B2">
            <w:pPr>
              <w:adjustRightInd w:val="0"/>
              <w:snapToGrid w:val="0"/>
              <w:spacing w:line="300" w:lineRule="exact"/>
              <w:ind w:firstLineChars="14" w:firstLine="29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4.参加各类文体类专项活动根据活动级别给予相应的加分。校级、院级，2分/次；市级，4分/次；省级，6分/次；国家级，10分/次。</w:t>
            </w:r>
          </w:p>
          <w:p w:rsidR="000F41B2" w:rsidRDefault="000F41B2">
            <w:pPr>
              <w:adjustRightInd w:val="0"/>
              <w:snapToGrid w:val="0"/>
              <w:spacing w:line="300" w:lineRule="exact"/>
              <w:ind w:firstLineChars="14" w:firstLine="29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5.参加义务献血等公益活动，5分/次。</w:t>
            </w:r>
          </w:p>
          <w:p w:rsidR="000F41B2" w:rsidRDefault="000F41B2">
            <w:pPr>
              <w:adjustRightInd w:val="0"/>
              <w:snapToGrid w:val="0"/>
              <w:spacing w:line="300" w:lineRule="exact"/>
              <w:ind w:firstLineChars="14" w:firstLine="29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6.见义勇为或有为学校的良好形象和社会影响增光添彩的行为，10-20分。</w:t>
            </w:r>
          </w:p>
          <w:p w:rsidR="000F41B2" w:rsidRDefault="000F41B2">
            <w:pPr>
              <w:adjustRightInd w:val="0"/>
              <w:snapToGrid w:val="0"/>
              <w:spacing w:line="300" w:lineRule="exact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研究生会主席（副主席），0-12分；研究生会部长（副部长），0-10分。研究生学生党支部书记（副书记）、分团委书记（副书记）、研究生分会主席（副主席），0-10分；研究生分会部长（副部长）、分团委部长（副部长）、班长，0-8分；其他学生干部，0-5分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adjustRightInd w:val="0"/>
              <w:snapToGrid w:val="0"/>
              <w:spacing w:line="340" w:lineRule="exact"/>
              <w:ind w:firstLineChars="14" w:firstLine="2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1.基础分30分。</w:t>
            </w:r>
          </w:p>
          <w:p w:rsidR="000F41B2" w:rsidRDefault="000F41B2">
            <w:pPr>
              <w:adjustRightInd w:val="0"/>
              <w:snapToGrid w:val="0"/>
              <w:spacing w:line="340" w:lineRule="exact"/>
              <w:ind w:firstLineChars="14" w:firstLine="2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2.校级学生干部由研究生学院评定，反馈给学院。</w:t>
            </w:r>
          </w:p>
          <w:p w:rsidR="000F41B2" w:rsidRDefault="000F41B2">
            <w:pPr>
              <w:widowControl/>
              <w:tabs>
                <w:tab w:val="left" w:pos="180"/>
                <w:tab w:val="left" w:pos="360"/>
              </w:tabs>
              <w:snapToGrid w:val="0"/>
              <w:spacing w:line="340" w:lineRule="exact"/>
              <w:ind w:firstLineChars="14" w:firstLine="2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3.兼职学生干部不重复加分，以最高加分为准。</w:t>
            </w:r>
          </w:p>
          <w:p w:rsidR="000F41B2" w:rsidRDefault="000F41B2">
            <w:pPr>
              <w:widowControl/>
              <w:tabs>
                <w:tab w:val="left" w:pos="180"/>
                <w:tab w:val="left" w:pos="360"/>
              </w:tabs>
              <w:snapToGrid w:val="0"/>
              <w:spacing w:line="340" w:lineRule="exact"/>
              <w:ind w:firstLineChars="14" w:firstLine="2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4.学院学生管理人员统计各类加分、减分情况。</w:t>
            </w:r>
          </w:p>
        </w:tc>
      </w:tr>
      <w:tr w:rsidR="000F41B2" w:rsidTr="000F41B2">
        <w:trPr>
          <w:trHeight w:val="918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2.学习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效果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（100分）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学业成绩（100分）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学业成绩指学年必修课平均加权成绩。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一考通过以考试成绩计；二考成绩以70分计。</w:t>
            </w:r>
          </w:p>
        </w:tc>
      </w:tr>
      <w:tr w:rsidR="000F41B2" w:rsidTr="000F41B2">
        <w:trPr>
          <w:trHeight w:val="3287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3.科研与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实践成效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（100分）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3.1科研</w:t>
            </w:r>
          </w:p>
          <w:p w:rsidR="000F41B2" w:rsidRDefault="000F41B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业 绩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8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1.SCI、SSCI收录论文，每篇60分。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8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2.EI（期刊）、CSSCI、《新华文摘》及</w:t>
            </w:r>
            <w:r>
              <w:rPr>
                <w:rFonts w:hint="eastAsia"/>
                <w:color w:val="323E32"/>
                <w:szCs w:val="21"/>
              </w:rPr>
              <w:t>人大复印资料等</w:t>
            </w:r>
            <w:r>
              <w:rPr>
                <w:rFonts w:ascii="宋体" w:hAnsi="宋体" w:hint="eastAsia"/>
                <w:szCs w:val="21"/>
              </w:rPr>
              <w:t>收录论文，每篇50分。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8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3.EI（会议）、ISTP、国内核心刊物上公开发表的论文，每篇30分。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8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4.国际会议上（含国内、国外承办）公开发表的论文（外文版），每篇20分。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8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5.其他学术刊物上公开发表的论文，每篇15分。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8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6.参编公开出版的学术著作1万字以上或翻译5万字以上，10分。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8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7.授权发明专利，每项30分；授权其他专利，每项15分。</w:t>
            </w:r>
          </w:p>
          <w:p w:rsidR="000F41B2" w:rsidRDefault="000F41B2" w:rsidP="00C83040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afterLines="35" w:line="28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8.参加国家级项目30分；省级项目20分；市级项目10分；其他项目5分。</w:t>
            </w:r>
          </w:p>
          <w:p w:rsidR="000F41B2" w:rsidRDefault="000F41B2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署名单位得分系数：</w:t>
            </w:r>
            <w:r>
              <w:rPr>
                <w:rFonts w:ascii="宋体" w:hAnsi="宋体" w:hint="eastAsia"/>
                <w:szCs w:val="21"/>
              </w:rPr>
              <w:t>第一署名单位1.0；第二署名单位0.5；第三以后0.2。</w:t>
            </w:r>
          </w:p>
          <w:p w:rsidR="000F41B2" w:rsidRDefault="000F41B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成果完成人排序得分系数：</w:t>
            </w:r>
            <w:r>
              <w:rPr>
                <w:rFonts w:ascii="宋体" w:hAnsi="宋体" w:hint="eastAsia"/>
                <w:szCs w:val="21"/>
              </w:rPr>
              <w:t>排名第一为1.0；排名第二为0.6；排名第三为0.3；排名第四、第五为0.1，以后排名不计。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8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SCI、SSCI收录论文需提供检索证明或相关说明。</w:t>
            </w:r>
          </w:p>
        </w:tc>
      </w:tr>
      <w:tr w:rsidR="000F41B2" w:rsidTr="000F41B2">
        <w:trPr>
          <w:trHeight w:val="70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0F41B2" w:rsidRDefault="000F41B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0F41B2" w:rsidRDefault="000F41B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</w:t>
            </w:r>
          </w:p>
          <w:p w:rsidR="000F41B2" w:rsidRDefault="000F41B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考核点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0F41B2" w:rsidRDefault="000F41B2">
            <w:pPr>
              <w:adjustRightInd w:val="0"/>
              <w:snapToGrid w:val="0"/>
              <w:spacing w:line="340" w:lineRule="exact"/>
              <w:ind w:firstLineChars="14" w:firstLine="34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考评标准及标准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0F41B2" w:rsidRDefault="000F41B2">
            <w:pPr>
              <w:adjustRightInd w:val="0"/>
              <w:snapToGrid w:val="0"/>
              <w:spacing w:line="340" w:lineRule="exact"/>
              <w:ind w:firstLineChars="14" w:firstLine="34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0F41B2" w:rsidTr="000F41B2">
        <w:trPr>
          <w:trHeight w:val="1122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3.科研与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实践成效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（100分）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3.2实践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成效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1.获得相关专业领域的职业证书，40-60分。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00" w:lineRule="exact"/>
              <w:ind w:firstLineChars="0" w:firstLine="0"/>
              <w:jc w:val="left"/>
              <w:rPr>
                <w:rFonts w:ascii="宋体" w:hAnsi="宋体" w:hint="eastAsia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2.进入校外实践基地实习两个月以上并取得成效，20分。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3.参加助研、助教、助管及学生辅导员工作两个月以上，10分。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1.该项分值计算方法：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所有科研业绩、实践成效和科技活动分数累加后，以最高分为标准按100分“归一化”折算。即折合成百分后，按比例计入成绩。例：甲520最高，该项得分100，乙410分，折合后为78.85分。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rPr>
                <w:rFonts w:ascii="宋体" w:hAnsi="宋体" w:hint="eastAsia"/>
                <w:szCs w:val="21"/>
              </w:rPr>
            </w:pP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2.“3.2实践成效”第2条，仅适用于专业硕士，其中校外实践基地是指校、院两级签订协议的实践基地，需提供证明。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rPr>
                <w:rFonts w:ascii="宋体" w:hAnsi="宋体" w:hint="eastAsia"/>
                <w:szCs w:val="21"/>
              </w:rPr>
            </w:pP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3.“三助一辅”行为的认定方式：用人单位（项目负责人）提供证明材料或财务发放津贴证明。</w:t>
            </w:r>
          </w:p>
        </w:tc>
      </w:tr>
      <w:tr w:rsidR="000F41B2" w:rsidTr="000F41B2">
        <w:trPr>
          <w:trHeight w:val="26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3.3科技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活动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1.参加学术类活动，在国内外学术会议上做学术报告或会议论文集收录论文，10分/次；校内学术交流会上作学术报告或会议论文集收录论文，5分/次。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0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2.根据活动级别及获奖等级加分。国家级奖励，一等20分、二等15分、其他10分；省级奖励，一等12分、其他8分；市级奖励，一等8分、其他5分；校级奖励，一等5分、其他2分。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加分系数，团体奖项为1.0；排名第一为1.0，排名第二为0.6，排名第三为0.3，排名第四、第五为0.1，以后排名不计。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41B2" w:rsidTr="000F41B2">
        <w:trPr>
          <w:trHeight w:val="1403"/>
          <w:jc w:val="center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4.外语水平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（100分）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1.大学英语四级（426分以上）、大学日语四级、大学俄语四级（60分以上），50分。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0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2.大学俄语六级(60分以上)、大学英语六级（426分以上）、托福100分以上、雅思5.5以上，日语国际一级，100分。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3.专业英语八级、专业日语四级，100分。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26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以证书或成绩单为依据。</w:t>
            </w:r>
          </w:p>
        </w:tc>
      </w:tr>
      <w:tr w:rsidR="000F41B2" w:rsidTr="000F41B2">
        <w:trPr>
          <w:trHeight w:val="2840"/>
          <w:jc w:val="center"/>
        </w:trPr>
        <w:tc>
          <w:tcPr>
            <w:tcW w:w="15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20" w:lineRule="exact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（一）一年级学业奖学金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2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1.依据学院录取人数，划分学院一、二、三等奖学金人数。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2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2.同等条件下，第一志愿报考学生优先。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2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3.以学生入学统考成绩及复试成绩为依据，按类别（专业硕士和学术硕士）和学科门类进行评定。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20" w:lineRule="exact"/>
              <w:ind w:firstLineChars="0" w:firstLine="0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（二）二、三年级学业奖学金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2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依据综合量化成绩(小数点后两位)高低进行评选。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2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1.二年级综合测评成绩 = 思想品行×15% + 学习效果×50% + 科研与实践成效×35%</w:t>
            </w:r>
          </w:p>
          <w:p w:rsidR="000F41B2" w:rsidRDefault="000F41B2">
            <w:pPr>
              <w:pStyle w:val="a5"/>
              <w:widowControl/>
              <w:tabs>
                <w:tab w:val="left" w:pos="180"/>
                <w:tab w:val="left" w:pos="360"/>
              </w:tabs>
              <w:snapToGrid w:val="0"/>
              <w:spacing w:line="32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2.三年级综合测评成绩 = 思想品行×15% + 科研与实践成效×75% + 外语水平×10%</w:t>
            </w:r>
          </w:p>
        </w:tc>
      </w:tr>
    </w:tbl>
    <w:p w:rsidR="000F41B2" w:rsidRDefault="000F41B2" w:rsidP="000F41B2">
      <w:pPr>
        <w:pStyle w:val="a5"/>
        <w:widowControl/>
        <w:tabs>
          <w:tab w:val="left" w:pos="180"/>
          <w:tab w:val="left" w:pos="360"/>
        </w:tabs>
        <w:snapToGrid w:val="0"/>
        <w:spacing w:line="260" w:lineRule="exact"/>
        <w:ind w:firstLineChars="0" w:firstLine="0"/>
        <w:jc w:val="left"/>
        <w:rPr>
          <w:rFonts w:ascii="宋体" w:hAnsi="宋体" w:hint="eastAsia"/>
          <w:szCs w:val="21"/>
        </w:rPr>
      </w:pPr>
    </w:p>
    <w:p w:rsidR="00C87E7C" w:rsidRPr="000F41B2" w:rsidRDefault="00C87E7C"/>
    <w:sectPr w:rsidR="00C87E7C" w:rsidRPr="000F41B2" w:rsidSect="000F41B2">
      <w:pgSz w:w="16838" w:h="11906" w:orient="landscape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E7C" w:rsidRDefault="00C87E7C" w:rsidP="000F41B2">
      <w:r>
        <w:separator/>
      </w:r>
    </w:p>
  </w:endnote>
  <w:endnote w:type="continuationSeparator" w:id="1">
    <w:p w:rsidR="00C87E7C" w:rsidRDefault="00C87E7C" w:rsidP="000F4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E7C" w:rsidRDefault="00C87E7C" w:rsidP="000F41B2">
      <w:r>
        <w:separator/>
      </w:r>
    </w:p>
  </w:footnote>
  <w:footnote w:type="continuationSeparator" w:id="1">
    <w:p w:rsidR="00C87E7C" w:rsidRDefault="00C87E7C" w:rsidP="000F4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1B2"/>
    <w:rsid w:val="000F41B2"/>
    <w:rsid w:val="00C8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1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1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1B2"/>
    <w:rPr>
      <w:sz w:val="18"/>
      <w:szCs w:val="18"/>
    </w:rPr>
  </w:style>
  <w:style w:type="paragraph" w:styleId="a5">
    <w:name w:val="List Paragraph"/>
    <w:basedOn w:val="a"/>
    <w:uiPriority w:val="34"/>
    <w:qFormat/>
    <w:rsid w:val="000F41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>Lenovo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湛垚垚</dc:creator>
  <cp:keywords/>
  <dc:description/>
  <cp:lastModifiedBy>湛垚垚</cp:lastModifiedBy>
  <cp:revision>2</cp:revision>
  <dcterms:created xsi:type="dcterms:W3CDTF">2015-05-26T07:39:00Z</dcterms:created>
  <dcterms:modified xsi:type="dcterms:W3CDTF">2015-05-26T07:40:00Z</dcterms:modified>
</cp:coreProperties>
</file>